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276" w:rsidRPr="00551E47" w:rsidRDefault="00B01276" w:rsidP="00B01276">
      <w:pPr>
        <w:pStyle w:val="a3"/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2 </w:t>
      </w:r>
      <w:r w:rsidRPr="00F163F9">
        <w:rPr>
          <w:rFonts w:ascii="Times New Roman" w:hAnsi="Times New Roman" w:cs="Times New Roman"/>
          <w:bCs/>
          <w:sz w:val="28"/>
          <w:szCs w:val="28"/>
          <w:lang w:val="kk-KZ"/>
        </w:rPr>
        <w:t>АУМАҚТАРДЫ ДАМЫТУДЫҢ ЖӘНЕ ОЛАРҒА ҚҰРЫЛЫС САЛУДЫҢ ҚАЛА ҚҰРЫЛЫСЫН ЖОСПАРЛАУ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Ғимараттарды және құрылыстарды пайдаланудың қала құрылысы регламенттерi, сондай-ақ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мемлекеттік қала құрылысы кадастрын жүргiзген кезде олардың 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ай-күйiне енгiзiлген кез келген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өзгерiстер белгiленген мерзiм шегiнде қолданылып жүрген артықшылықтар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берудiң, тыйым салулардың,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шектеулер мен өзге де режимдердiң үлгiлерiмен, түрлерiмен жә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 параметрлерiмен сипатталады.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Регламенттердiң көздерi заңдарда белгіленген тәртiппен бекiтiлген қала құрылысы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сәулет-құры</w:t>
      </w:r>
      <w:r>
        <w:rPr>
          <w:rFonts w:ascii="Times New Roman" w:hAnsi="Times New Roman" w:cs="Times New Roman"/>
          <w:sz w:val="28"/>
          <w:szCs w:val="28"/>
          <w:lang w:val="kk-KZ"/>
        </w:rPr>
        <w:t>лыс құжаттамасы болып табылады.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Мемлекеттiк қала құрылысы регламенттерiнiң сыныптағышы мен олардың көрсеткiштерi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заңдарына сәйкес республика</w:t>
      </w:r>
      <w:r>
        <w:rPr>
          <w:rFonts w:ascii="Times New Roman" w:hAnsi="Times New Roman" w:cs="Times New Roman"/>
          <w:sz w:val="28"/>
          <w:szCs w:val="28"/>
          <w:lang w:val="kk-KZ"/>
        </w:rPr>
        <w:t>лық және жергiлiктi деңгейлерде белгiленедi.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Мемлекеттiк қала құрылысының кадастрын жүргiзуге арналған қала құрылысы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регламенттерiнiң жүйесi олардың мынадай үлгiлер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iн: 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1) сәулет, қала құрылысы және құрылыс қызметiн жүзег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 асыру кезiнде аумақ пен соған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байланысты жылжымайтын мүлiктi функционалдық пайдалануды белг</w:t>
      </w:r>
      <w:r>
        <w:rPr>
          <w:rFonts w:ascii="Times New Roman" w:hAnsi="Times New Roman" w:cs="Times New Roman"/>
          <w:sz w:val="28"/>
          <w:szCs w:val="28"/>
          <w:lang w:val="kk-KZ"/>
        </w:rPr>
        <w:t>ілеуді және (немесе) өзгертуді;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2) аумақ пен елдi мекендердi дамытудың және жайғастырудың (құрылыс салудың)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интенсивтiлiгiн;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3) аумақ пен елдi мекендердi дамытудың және жайғастырудың (құрылыс салудың) балансын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қамтамасыз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етудi;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4) аумақ пен елдi мекендердi жайғастырудың (құрылыс салу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дың) қоршаған ортаға әсер етуiн </w:t>
      </w:r>
      <w:r w:rsidRPr="00F163F9">
        <w:rPr>
          <w:rFonts w:ascii="Times New Roman" w:hAnsi="Times New Roman" w:cs="Times New Roman"/>
          <w:sz w:val="28"/>
          <w:szCs w:val="28"/>
          <w:lang w:val="kk-KZ"/>
        </w:rPr>
        <w:t>қамтуға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тиiс.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63F9">
        <w:rPr>
          <w:rFonts w:ascii="Times New Roman" w:hAnsi="Times New Roman" w:cs="Times New Roman"/>
          <w:sz w:val="28"/>
          <w:szCs w:val="28"/>
          <w:lang w:val="kk-KZ"/>
        </w:rPr>
        <w:t>Сәулет, қала құрылысы және құрылыс қызметiн жүзег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 асыру кезiнде аумақ пен соған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байланысты жылжымайтын мүлiктердi функционалдық пайдалануды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белгiлеу және (немесе) өзгерту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мемлекеттiк р</w:t>
      </w:r>
      <w:r>
        <w:rPr>
          <w:rFonts w:ascii="Times New Roman" w:hAnsi="Times New Roman" w:cs="Times New Roman"/>
          <w:sz w:val="28"/>
          <w:szCs w:val="28"/>
          <w:lang w:val="kk-KZ"/>
        </w:rPr>
        <w:t>егламенттердiң мынадай түрлерi: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1) аумақты функционалдық белгiлеу және (немесе) өзгерту;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2) жаңадан салынып жатқан және реконструкцияланатын үйлер мен ғимараттарды функционалдық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белгiлеу;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3) бар үйлер мен ғимараттарды функционалдық пайдалануды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өзгерту арқылы iске асырылады.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Сәулет, қала құрылысы және құрылыс қызметiн жүзеге асыру нәтижесiнде аумақтар 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ен елдi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мекендердi дамыту және жайғастыру (құрылыс салу) қала құрылысы ре</w:t>
      </w:r>
      <w:r>
        <w:rPr>
          <w:rFonts w:ascii="Times New Roman" w:hAnsi="Times New Roman" w:cs="Times New Roman"/>
          <w:sz w:val="28"/>
          <w:szCs w:val="28"/>
          <w:lang w:val="kk-KZ"/>
        </w:rPr>
        <w:t>гламенттерiнiң мынадай түрлерi: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1) игерiлетiн аумақтардың ауқымдары;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2) осы аумақ үшiн сәулет, қала құрылысы және құрылыс қызме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тiнiң жекелеген түрлерiне тыйым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салу, рұқсат беру мен ше</w:t>
      </w:r>
      <w:r>
        <w:rPr>
          <w:rFonts w:ascii="Times New Roman" w:hAnsi="Times New Roman" w:cs="Times New Roman"/>
          <w:sz w:val="28"/>
          <w:szCs w:val="28"/>
          <w:lang w:val="kk-KZ"/>
        </w:rPr>
        <w:t>ктеулер;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3) жүзеге асырылатын сәулет, қала құрылысы және құрылыс қызметi нәтижесiнде аумаққа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түсетiн ауыртпалықтар;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4) жүзеге асырылатын сәулет, қала құрылысы және құрылыс қыз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метi нәтижесiнде аумақты немесе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жылжымайтын мүлiк объектiлерiн дамыту мен өзгерту режимдерi;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lastRenderedPageBreak/>
        <w:t>5) елдi мекеннiң немесе оның бөлiгiнiң жоспарлы құрылымы ме</w:t>
      </w:r>
      <w:r>
        <w:rPr>
          <w:rFonts w:ascii="Times New Roman" w:hAnsi="Times New Roman" w:cs="Times New Roman"/>
          <w:sz w:val="28"/>
          <w:szCs w:val="28"/>
          <w:lang w:val="kk-KZ"/>
        </w:rPr>
        <w:t>н сәулет келбетiн қалыптастыру;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6) елдi мекеннiң немесе оның бөлiгiнiң әлеуметтiк, рекреациялық, көлiк және инженерлiк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D22F3">
        <w:rPr>
          <w:rFonts w:ascii="Times New Roman" w:hAnsi="Times New Roman" w:cs="Times New Roman"/>
          <w:sz w:val="28"/>
          <w:szCs w:val="28"/>
          <w:lang w:val="kk-KZ"/>
        </w:rPr>
        <w:t>инфрақұрылымдарын қалыптастыру (жетiлдiру) арқылы көрiнiс табуға т</w:t>
      </w:r>
      <w:r>
        <w:rPr>
          <w:rFonts w:ascii="Times New Roman" w:hAnsi="Times New Roman" w:cs="Times New Roman"/>
          <w:sz w:val="28"/>
          <w:szCs w:val="28"/>
          <w:lang w:val="kk-KZ"/>
        </w:rPr>
        <w:t>иiс.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Аумақты және елдi мекендi дамыту балансы қала құ</w:t>
      </w:r>
      <w:r>
        <w:rPr>
          <w:rFonts w:ascii="Times New Roman" w:hAnsi="Times New Roman" w:cs="Times New Roman"/>
          <w:sz w:val="28"/>
          <w:szCs w:val="28"/>
          <w:lang w:val="kk-KZ"/>
        </w:rPr>
        <w:t>рылысы регламенттерiнiң мынадай түрлерi: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1) аумақтар мен объектiлердi дамытудың ресурстық жағдайлары;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2) аумақтар мен елдi мекендердiң ортаға байланысты жағдайлары;</w:t>
      </w:r>
    </w:p>
    <w:p w:rsidR="00B01276" w:rsidRDefault="00B01276" w:rsidP="00B012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2F3">
        <w:rPr>
          <w:rFonts w:ascii="Times New Roman" w:hAnsi="Times New Roman" w:cs="Times New Roman"/>
          <w:sz w:val="28"/>
          <w:szCs w:val="28"/>
          <w:lang w:val="kk-KZ"/>
        </w:rPr>
        <w:t>3) халықтың тiршiлiгiн қамтамасыз етудiң инженерлiк жағдайлары арқылы қамтамасыз етiлуге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тиiс.</w:t>
      </w:r>
    </w:p>
    <w:p w:rsidR="00B01276" w:rsidRDefault="00B01276" w:rsidP="00B01276">
      <w:pPr>
        <w:rPr>
          <w:rFonts w:ascii="Consolas" w:hAnsi="Consolas" w:cs="Consolas"/>
          <w:color w:val="FF0000"/>
          <w:sz w:val="20"/>
          <w:szCs w:val="20"/>
          <w:lang w:val="kk-KZ"/>
        </w:rPr>
      </w:pPr>
      <w:r>
        <w:rPr>
          <w:rFonts w:ascii="Consolas" w:hAnsi="Consolas" w:cs="Consolas"/>
          <w:color w:val="FF0000"/>
          <w:sz w:val="20"/>
          <w:szCs w:val="20"/>
          <w:lang w:val="kk-KZ"/>
        </w:rPr>
        <w:br w:type="page"/>
      </w:r>
    </w:p>
    <w:p w:rsidR="00536241" w:rsidRPr="00B01276" w:rsidRDefault="00B01276">
      <w:pPr>
        <w:rPr>
          <w:lang w:val="kk-KZ"/>
        </w:rPr>
      </w:pPr>
      <w:bookmarkStart w:id="0" w:name="_GoBack"/>
      <w:bookmarkEnd w:id="0"/>
    </w:p>
    <w:sectPr w:rsidR="00536241" w:rsidRPr="00B01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97F"/>
    <w:rsid w:val="00303F8C"/>
    <w:rsid w:val="008C597F"/>
    <w:rsid w:val="00B0127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2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443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2016-06-09T12:25:00Z</dcterms:created>
  <dcterms:modified xsi:type="dcterms:W3CDTF">2016-06-09T12:25:00Z</dcterms:modified>
</cp:coreProperties>
</file>